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22C" w:rsidRPr="00454A3E" w:rsidRDefault="00FF1510" w:rsidP="00F34358">
      <w:pPr>
        <w:spacing w:line="480" w:lineRule="auto"/>
        <w:rPr>
          <w:rFonts w:ascii="Times New Roman" w:hAnsi="Times New Roman" w:cs="Times New Roman"/>
          <w:sz w:val="24"/>
          <w:szCs w:val="24"/>
        </w:rPr>
      </w:pPr>
      <w:r w:rsidRPr="00454A3E">
        <w:rPr>
          <w:rFonts w:ascii="Times New Roman" w:hAnsi="Times New Roman" w:cs="Times New Roman"/>
          <w:sz w:val="24"/>
          <w:szCs w:val="24"/>
        </w:rPr>
        <w:t>Name</w:t>
      </w:r>
      <w:r w:rsidR="0087604A">
        <w:rPr>
          <w:rFonts w:ascii="Times New Roman" w:hAnsi="Times New Roman" w:cs="Times New Roman"/>
          <w:sz w:val="24"/>
          <w:szCs w:val="24"/>
        </w:rPr>
        <w:t>:</w:t>
      </w:r>
      <w:r w:rsidRPr="00454A3E">
        <w:rPr>
          <w:rFonts w:ascii="Times New Roman" w:hAnsi="Times New Roman" w:cs="Times New Roman"/>
          <w:sz w:val="24"/>
          <w:szCs w:val="24"/>
        </w:rPr>
        <w:t xml:space="preserve"> </w:t>
      </w:r>
    </w:p>
    <w:p w:rsidR="00FF1510" w:rsidRPr="00454A3E" w:rsidRDefault="00FF1510" w:rsidP="00F34358">
      <w:pPr>
        <w:spacing w:line="480" w:lineRule="auto"/>
        <w:rPr>
          <w:rFonts w:ascii="Times New Roman" w:hAnsi="Times New Roman" w:cs="Times New Roman"/>
          <w:sz w:val="24"/>
          <w:szCs w:val="24"/>
        </w:rPr>
      </w:pPr>
      <w:r w:rsidRPr="00454A3E">
        <w:rPr>
          <w:rFonts w:ascii="Times New Roman" w:hAnsi="Times New Roman" w:cs="Times New Roman"/>
          <w:sz w:val="24"/>
          <w:szCs w:val="24"/>
        </w:rPr>
        <w:t>Professor</w:t>
      </w:r>
      <w:r w:rsidR="0087604A">
        <w:rPr>
          <w:rFonts w:ascii="Times New Roman" w:hAnsi="Times New Roman" w:cs="Times New Roman"/>
          <w:sz w:val="24"/>
          <w:szCs w:val="24"/>
        </w:rPr>
        <w:t>:</w:t>
      </w:r>
    </w:p>
    <w:p w:rsidR="00FF1510" w:rsidRPr="00454A3E" w:rsidRDefault="003B0734" w:rsidP="00F34358">
      <w:pPr>
        <w:spacing w:line="480" w:lineRule="auto"/>
        <w:rPr>
          <w:rFonts w:ascii="Times New Roman" w:hAnsi="Times New Roman" w:cs="Times New Roman"/>
          <w:sz w:val="24"/>
          <w:szCs w:val="24"/>
        </w:rPr>
      </w:pPr>
      <w:r w:rsidRPr="00454A3E">
        <w:rPr>
          <w:rFonts w:ascii="Times New Roman" w:hAnsi="Times New Roman" w:cs="Times New Roman"/>
          <w:sz w:val="24"/>
          <w:szCs w:val="24"/>
        </w:rPr>
        <w:t>Course:</w:t>
      </w:r>
      <w:r w:rsidR="0087604A">
        <w:rPr>
          <w:rFonts w:ascii="Times New Roman" w:hAnsi="Times New Roman" w:cs="Times New Roman"/>
          <w:sz w:val="24"/>
          <w:szCs w:val="24"/>
        </w:rPr>
        <w:t xml:space="preserve"> </w:t>
      </w:r>
    </w:p>
    <w:p w:rsidR="0087604A" w:rsidRPr="00454A3E" w:rsidRDefault="00FF1510" w:rsidP="00F34358">
      <w:pPr>
        <w:spacing w:line="480" w:lineRule="auto"/>
        <w:rPr>
          <w:rFonts w:ascii="Times New Roman" w:hAnsi="Times New Roman" w:cs="Times New Roman"/>
          <w:sz w:val="24"/>
          <w:szCs w:val="24"/>
        </w:rPr>
      </w:pPr>
      <w:r w:rsidRPr="00454A3E">
        <w:rPr>
          <w:rFonts w:ascii="Times New Roman" w:hAnsi="Times New Roman" w:cs="Times New Roman"/>
          <w:sz w:val="24"/>
          <w:szCs w:val="24"/>
        </w:rPr>
        <w:t>Date</w:t>
      </w:r>
      <w:r w:rsidR="0087604A">
        <w:rPr>
          <w:rFonts w:ascii="Times New Roman" w:hAnsi="Times New Roman" w:cs="Times New Roman"/>
          <w:sz w:val="24"/>
          <w:szCs w:val="24"/>
        </w:rPr>
        <w:t>:</w:t>
      </w:r>
    </w:p>
    <w:p w:rsidR="00FF1510" w:rsidRPr="00454A3E" w:rsidRDefault="00AF521F" w:rsidP="00F3435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 comparison of “Trifles” and “A Jury of Her Peers” by Susan Glaspell</w:t>
      </w:r>
    </w:p>
    <w:p w:rsidR="005675DF" w:rsidRDefault="00F34358" w:rsidP="005675DF">
      <w:pPr>
        <w:spacing w:line="480" w:lineRule="auto"/>
        <w:rPr>
          <w:rFonts w:ascii="Times New Roman" w:hAnsi="Times New Roman" w:cs="Times New Roman"/>
          <w:sz w:val="24"/>
          <w:szCs w:val="24"/>
        </w:rPr>
      </w:pPr>
      <w:r w:rsidRPr="00454A3E">
        <w:rPr>
          <w:rFonts w:ascii="Times New Roman" w:hAnsi="Times New Roman" w:cs="Times New Roman"/>
          <w:sz w:val="24"/>
          <w:szCs w:val="24"/>
        </w:rPr>
        <w:tab/>
      </w:r>
      <w:r w:rsidR="00086E41" w:rsidRPr="00454A3E">
        <w:rPr>
          <w:rFonts w:ascii="Times New Roman" w:hAnsi="Times New Roman" w:cs="Times New Roman"/>
          <w:sz w:val="24"/>
          <w:szCs w:val="24"/>
        </w:rPr>
        <w:t xml:space="preserve">The </w:t>
      </w:r>
      <w:r w:rsidR="002A2763">
        <w:rPr>
          <w:rFonts w:ascii="Times New Roman" w:hAnsi="Times New Roman" w:cs="Times New Roman"/>
          <w:sz w:val="24"/>
          <w:szCs w:val="24"/>
        </w:rPr>
        <w:t xml:space="preserve">short story “A Jury of Her Peers” and the play “Trifles” by Susan Glaspell both make use of language, symbolism, and meaning to show female experiences.  </w:t>
      </w:r>
      <w:r w:rsidR="00743BEC">
        <w:rPr>
          <w:rFonts w:ascii="Times New Roman" w:hAnsi="Times New Roman" w:cs="Times New Roman"/>
          <w:sz w:val="24"/>
          <w:szCs w:val="24"/>
        </w:rPr>
        <w:t>The characters in both texts play vital roles in facilitating the portrayal of these experiences. Glaspell first wrote the play</w:t>
      </w:r>
      <w:r w:rsidR="00F618B0">
        <w:rPr>
          <w:rFonts w:ascii="Times New Roman" w:hAnsi="Times New Roman" w:cs="Times New Roman"/>
          <w:sz w:val="24"/>
          <w:szCs w:val="24"/>
        </w:rPr>
        <w:t>,</w:t>
      </w:r>
      <w:r w:rsidR="00743BEC">
        <w:rPr>
          <w:rFonts w:ascii="Times New Roman" w:hAnsi="Times New Roman" w:cs="Times New Roman"/>
          <w:sz w:val="24"/>
          <w:szCs w:val="24"/>
        </w:rPr>
        <w:t xml:space="preserve"> which </w:t>
      </w:r>
      <w:r w:rsidR="00F618B0">
        <w:rPr>
          <w:rFonts w:ascii="Times New Roman" w:hAnsi="Times New Roman" w:cs="Times New Roman"/>
          <w:sz w:val="24"/>
          <w:szCs w:val="24"/>
        </w:rPr>
        <w:t>got</w:t>
      </w:r>
      <w:r w:rsidR="00743BEC">
        <w:rPr>
          <w:rFonts w:ascii="Times New Roman" w:hAnsi="Times New Roman" w:cs="Times New Roman"/>
          <w:sz w:val="24"/>
          <w:szCs w:val="24"/>
        </w:rPr>
        <w:t xml:space="preserve"> first performed in 1916 at the Wharf Theater. The story </w:t>
      </w:r>
      <w:r w:rsidR="00F618B0">
        <w:rPr>
          <w:rFonts w:ascii="Times New Roman" w:hAnsi="Times New Roman" w:cs="Times New Roman"/>
          <w:sz w:val="24"/>
          <w:szCs w:val="24"/>
        </w:rPr>
        <w:t>gets</w:t>
      </w:r>
      <w:r w:rsidR="00743BEC">
        <w:rPr>
          <w:rFonts w:ascii="Times New Roman" w:hAnsi="Times New Roman" w:cs="Times New Roman"/>
          <w:sz w:val="24"/>
          <w:szCs w:val="24"/>
        </w:rPr>
        <w:t xml:space="preserve"> inspired by a murder she worked on as a reporter for the </w:t>
      </w:r>
      <w:r w:rsidR="00743BEC" w:rsidRPr="00743BEC">
        <w:rPr>
          <w:rFonts w:ascii="Times New Roman" w:hAnsi="Times New Roman" w:cs="Times New Roman"/>
          <w:sz w:val="24"/>
          <w:szCs w:val="24"/>
        </w:rPr>
        <w:t>Des Moines Daily News</w:t>
      </w:r>
      <w:r w:rsidR="00CB5E3C">
        <w:rPr>
          <w:rFonts w:ascii="Times New Roman" w:hAnsi="Times New Roman" w:cs="Times New Roman"/>
          <w:sz w:val="24"/>
          <w:szCs w:val="24"/>
        </w:rPr>
        <w:t xml:space="preserve">. </w:t>
      </w:r>
      <w:r w:rsidR="00F618B0">
        <w:rPr>
          <w:rFonts w:ascii="Times New Roman" w:hAnsi="Times New Roman" w:cs="Times New Roman"/>
          <w:sz w:val="24"/>
          <w:szCs w:val="24"/>
        </w:rPr>
        <w:t>Below is a contrast of the two pieces of literature aimed at deciding whether the short story improves or does not improve the play.</w:t>
      </w:r>
    </w:p>
    <w:p w:rsidR="00293D44" w:rsidRDefault="00F618B0" w:rsidP="005675D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events in the short story are more defined than in the play. The play begins at the Wright house with the investigation while the short story </w:t>
      </w:r>
      <w:r w:rsidR="00467E6E">
        <w:rPr>
          <w:rFonts w:ascii="Times New Roman" w:hAnsi="Times New Roman" w:cs="Times New Roman"/>
          <w:sz w:val="24"/>
          <w:szCs w:val="24"/>
        </w:rPr>
        <w:t>start</w:t>
      </w:r>
      <w:r>
        <w:rPr>
          <w:rFonts w:ascii="Times New Roman" w:hAnsi="Times New Roman" w:cs="Times New Roman"/>
          <w:sz w:val="24"/>
          <w:szCs w:val="24"/>
        </w:rPr>
        <w:t xml:space="preserve">s at the Hale house. This </w:t>
      </w:r>
      <w:r w:rsidR="001660AF">
        <w:rPr>
          <w:rFonts w:ascii="Times New Roman" w:hAnsi="Times New Roman" w:cs="Times New Roman"/>
          <w:sz w:val="24"/>
          <w:szCs w:val="24"/>
        </w:rPr>
        <w:t>part</w:t>
      </w:r>
      <w:r>
        <w:rPr>
          <w:rFonts w:ascii="Times New Roman" w:hAnsi="Times New Roman" w:cs="Times New Roman"/>
          <w:sz w:val="24"/>
          <w:szCs w:val="24"/>
        </w:rPr>
        <w:t xml:space="preserve"> gives us a clear picture of the two women</w:t>
      </w:r>
      <w:r w:rsidR="001660AF">
        <w:rPr>
          <w:rFonts w:ascii="Times New Roman" w:hAnsi="Times New Roman" w:cs="Times New Roman"/>
          <w:sz w:val="24"/>
          <w:szCs w:val="24"/>
        </w:rPr>
        <w:t>’s</w:t>
      </w:r>
      <w:r>
        <w:rPr>
          <w:rFonts w:ascii="Times New Roman" w:hAnsi="Times New Roman" w:cs="Times New Roman"/>
          <w:sz w:val="24"/>
          <w:szCs w:val="24"/>
        </w:rPr>
        <w:t xml:space="preserve">, Mrs. </w:t>
      </w:r>
      <w:r w:rsidR="00293D44">
        <w:rPr>
          <w:rFonts w:ascii="Times New Roman" w:hAnsi="Times New Roman" w:cs="Times New Roman"/>
          <w:sz w:val="24"/>
          <w:szCs w:val="24"/>
        </w:rPr>
        <w:t xml:space="preserve">Martha </w:t>
      </w:r>
      <w:r>
        <w:rPr>
          <w:rFonts w:ascii="Times New Roman" w:hAnsi="Times New Roman" w:cs="Times New Roman"/>
          <w:sz w:val="24"/>
          <w:szCs w:val="24"/>
        </w:rPr>
        <w:t>Hale</w:t>
      </w:r>
      <w:r w:rsidR="00D14C7D">
        <w:rPr>
          <w:rFonts w:ascii="Times New Roman" w:hAnsi="Times New Roman" w:cs="Times New Roman"/>
          <w:sz w:val="24"/>
          <w:szCs w:val="24"/>
        </w:rPr>
        <w:t>,</w:t>
      </w:r>
      <w:r>
        <w:rPr>
          <w:rFonts w:ascii="Times New Roman" w:hAnsi="Times New Roman" w:cs="Times New Roman"/>
          <w:sz w:val="24"/>
          <w:szCs w:val="24"/>
        </w:rPr>
        <w:t xml:space="preserve"> and Mrs. Peters</w:t>
      </w:r>
      <w:r w:rsidR="001660AF">
        <w:rPr>
          <w:rFonts w:ascii="Times New Roman" w:hAnsi="Times New Roman" w:cs="Times New Roman"/>
          <w:sz w:val="24"/>
          <w:szCs w:val="24"/>
        </w:rPr>
        <w:t>, relationship</w:t>
      </w:r>
      <w:r>
        <w:rPr>
          <w:rFonts w:ascii="Times New Roman" w:hAnsi="Times New Roman" w:cs="Times New Roman"/>
          <w:sz w:val="24"/>
          <w:szCs w:val="24"/>
        </w:rPr>
        <w:t>. From the omnipresent narrator’s view, Mrs. Hale holds Mrs. Peters in low regard</w:t>
      </w:r>
      <w:r w:rsidR="00180201">
        <w:rPr>
          <w:rFonts w:ascii="Times New Roman" w:hAnsi="Times New Roman" w:cs="Times New Roman"/>
          <w:sz w:val="24"/>
          <w:szCs w:val="24"/>
        </w:rPr>
        <w:t>,</w:t>
      </w:r>
      <w:r>
        <w:rPr>
          <w:rFonts w:ascii="Times New Roman" w:hAnsi="Times New Roman" w:cs="Times New Roman"/>
          <w:sz w:val="24"/>
          <w:szCs w:val="24"/>
        </w:rPr>
        <w:t xml:space="preserve"> suggesting she does not look like a Sherriff’s wife. She thinks of the woman as imposing from the way Mrs. Peters tries to make conversation while in the carriage heading to the murder scene. </w:t>
      </w:r>
    </w:p>
    <w:p w:rsidR="00F618B0" w:rsidRPr="00454A3E" w:rsidRDefault="00F618B0" w:rsidP="00293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293D44">
        <w:rPr>
          <w:rFonts w:ascii="Times New Roman" w:hAnsi="Times New Roman" w:cs="Times New Roman"/>
          <w:sz w:val="24"/>
          <w:szCs w:val="24"/>
        </w:rPr>
        <w:t>the play, all of the above</w:t>
      </w:r>
      <w:r>
        <w:rPr>
          <w:rFonts w:ascii="Times New Roman" w:hAnsi="Times New Roman" w:cs="Times New Roman"/>
          <w:sz w:val="24"/>
          <w:szCs w:val="24"/>
        </w:rPr>
        <w:t xml:space="preserve"> </w:t>
      </w:r>
      <w:r w:rsidR="00467E6E">
        <w:rPr>
          <w:rFonts w:ascii="Times New Roman" w:hAnsi="Times New Roman" w:cs="Times New Roman"/>
          <w:sz w:val="24"/>
          <w:szCs w:val="24"/>
        </w:rPr>
        <w:t>get</w:t>
      </w:r>
      <w:r w:rsidR="00863986">
        <w:rPr>
          <w:rFonts w:ascii="Times New Roman" w:hAnsi="Times New Roman" w:cs="Times New Roman"/>
          <w:sz w:val="24"/>
          <w:szCs w:val="24"/>
        </w:rPr>
        <w:t>s</w:t>
      </w:r>
      <w:r>
        <w:rPr>
          <w:rFonts w:ascii="Times New Roman" w:hAnsi="Times New Roman" w:cs="Times New Roman"/>
          <w:sz w:val="24"/>
          <w:szCs w:val="24"/>
        </w:rPr>
        <w:t xml:space="preserve"> neglected</w:t>
      </w:r>
      <w:r w:rsidR="00467E6E">
        <w:rPr>
          <w:rFonts w:ascii="Times New Roman" w:hAnsi="Times New Roman" w:cs="Times New Roman"/>
          <w:sz w:val="24"/>
          <w:szCs w:val="24"/>
        </w:rPr>
        <w:t>,</w:t>
      </w:r>
      <w:r>
        <w:rPr>
          <w:rFonts w:ascii="Times New Roman" w:hAnsi="Times New Roman" w:cs="Times New Roman"/>
          <w:sz w:val="24"/>
          <w:szCs w:val="24"/>
        </w:rPr>
        <w:t xml:space="preserve"> and in the process, </w:t>
      </w:r>
      <w:r w:rsidR="00863986">
        <w:rPr>
          <w:rFonts w:ascii="Times New Roman" w:hAnsi="Times New Roman" w:cs="Times New Roman"/>
          <w:sz w:val="24"/>
          <w:szCs w:val="24"/>
        </w:rPr>
        <w:t>the</w:t>
      </w:r>
      <w:r>
        <w:rPr>
          <w:rFonts w:ascii="Times New Roman" w:hAnsi="Times New Roman" w:cs="Times New Roman"/>
          <w:sz w:val="24"/>
          <w:szCs w:val="24"/>
        </w:rPr>
        <w:t xml:space="preserve"> reader fails to comprehend the kind of relationship between the two women.</w:t>
      </w:r>
      <w:r w:rsidR="00293D44">
        <w:rPr>
          <w:rFonts w:ascii="Times New Roman" w:hAnsi="Times New Roman" w:cs="Times New Roman"/>
          <w:sz w:val="24"/>
          <w:szCs w:val="24"/>
        </w:rPr>
        <w:t xml:space="preserve"> Within the play, the women can </w:t>
      </w:r>
      <w:r w:rsidR="00293D44">
        <w:rPr>
          <w:rFonts w:ascii="Times New Roman" w:hAnsi="Times New Roman" w:cs="Times New Roman"/>
          <w:sz w:val="24"/>
          <w:szCs w:val="24"/>
        </w:rPr>
        <w:lastRenderedPageBreak/>
        <w:t>get mistaken for friends from the way they band together in the Wright house to the extent of concealing crucial evidence in a murder case.</w:t>
      </w:r>
    </w:p>
    <w:p w:rsidR="00932FD0" w:rsidRPr="00932FD0" w:rsidRDefault="00467E6E" w:rsidP="00932FD0">
      <w:pPr>
        <w:spacing w:line="480" w:lineRule="auto"/>
        <w:rPr>
          <w:rFonts w:ascii="Times New Roman" w:hAnsi="Times New Roman" w:cs="Times New Roman"/>
          <w:sz w:val="24"/>
          <w:szCs w:val="24"/>
        </w:rPr>
      </w:pPr>
      <w:r>
        <w:rPr>
          <w:rFonts w:ascii="Times New Roman" w:hAnsi="Times New Roman" w:cs="Times New Roman"/>
          <w:sz w:val="24"/>
          <w:szCs w:val="24"/>
        </w:rPr>
        <w:tab/>
        <w:t>The play makes it appear like Mrs. Hale made up her mind over helping Mrs. Wright after women got insulted by the men</w:t>
      </w:r>
      <w:r w:rsidR="00180201">
        <w:rPr>
          <w:rFonts w:ascii="Times New Roman" w:hAnsi="Times New Roman" w:cs="Times New Roman"/>
          <w:sz w:val="24"/>
          <w:szCs w:val="24"/>
        </w:rPr>
        <w:t>,</w:t>
      </w:r>
      <w:r>
        <w:rPr>
          <w:rFonts w:ascii="Times New Roman" w:hAnsi="Times New Roman" w:cs="Times New Roman"/>
          <w:sz w:val="24"/>
          <w:szCs w:val="24"/>
        </w:rPr>
        <w:t xml:space="preserve"> yet the short story points out the possibility of this at an earlier time. Before even entering the Wright house, Mrs. Hale already had a </w:t>
      </w:r>
      <w:r w:rsidR="00373B75">
        <w:rPr>
          <w:rFonts w:ascii="Times New Roman" w:hAnsi="Times New Roman" w:cs="Times New Roman"/>
          <w:sz w:val="24"/>
          <w:szCs w:val="24"/>
        </w:rPr>
        <w:t>soft spot</w:t>
      </w:r>
      <w:r>
        <w:rPr>
          <w:rFonts w:ascii="Times New Roman" w:hAnsi="Times New Roman" w:cs="Times New Roman"/>
          <w:sz w:val="24"/>
          <w:szCs w:val="24"/>
        </w:rPr>
        <w:t xml:space="preserve"> for Mrs. Wright</w:t>
      </w:r>
      <w:r w:rsidR="00180201">
        <w:rPr>
          <w:rFonts w:ascii="Times New Roman" w:hAnsi="Times New Roman" w:cs="Times New Roman"/>
          <w:sz w:val="24"/>
          <w:szCs w:val="24"/>
        </w:rPr>
        <w:t>,</w:t>
      </w:r>
      <w:r>
        <w:rPr>
          <w:rFonts w:ascii="Times New Roman" w:hAnsi="Times New Roman" w:cs="Times New Roman"/>
          <w:sz w:val="24"/>
          <w:szCs w:val="24"/>
        </w:rPr>
        <w:t xml:space="preserve"> whom she can only think of as </w:t>
      </w:r>
      <w:r w:rsidR="00373B75">
        <w:rPr>
          <w:rFonts w:ascii="Times New Roman" w:hAnsi="Times New Roman" w:cs="Times New Roman"/>
          <w:sz w:val="24"/>
          <w:szCs w:val="24"/>
        </w:rPr>
        <w:t xml:space="preserve">Minnie Foster, a childhood acquaintance. As Mr. Hale recounts the events he found as he discovered the body of Mr. Wright, his wife is afraid he might say something to implicate Minnie Foster. This worry is not evident in the play but </w:t>
      </w:r>
      <w:r w:rsidR="00180201">
        <w:rPr>
          <w:rFonts w:ascii="Times New Roman" w:hAnsi="Times New Roman" w:cs="Times New Roman"/>
          <w:sz w:val="24"/>
          <w:szCs w:val="24"/>
        </w:rPr>
        <w:t>gets</w:t>
      </w:r>
      <w:r w:rsidR="00373B75">
        <w:rPr>
          <w:rFonts w:ascii="Times New Roman" w:hAnsi="Times New Roman" w:cs="Times New Roman"/>
          <w:sz w:val="24"/>
          <w:szCs w:val="24"/>
        </w:rPr>
        <w:t xml:space="preserve"> depicted in the short story. </w:t>
      </w:r>
      <w:r w:rsidR="00932FD0">
        <w:rPr>
          <w:rFonts w:ascii="Times New Roman" w:hAnsi="Times New Roman" w:cs="Times New Roman"/>
          <w:sz w:val="24"/>
          <w:szCs w:val="24"/>
        </w:rPr>
        <w:t>Mrs. Hale thinks, “</w:t>
      </w:r>
      <w:r w:rsidR="00932FD0" w:rsidRPr="00932FD0">
        <w:rPr>
          <w:rFonts w:ascii="Times New Roman" w:hAnsi="Times New Roman" w:cs="Times New Roman"/>
          <w:sz w:val="24"/>
          <w:szCs w:val="24"/>
        </w:rPr>
        <w:t xml:space="preserve">Now, there he was! — saying things he didn’t </w:t>
      </w:r>
    </w:p>
    <w:p w:rsidR="005675DF" w:rsidRDefault="00932FD0" w:rsidP="00932FD0">
      <w:pPr>
        <w:spacing w:line="480" w:lineRule="auto"/>
        <w:rPr>
          <w:rFonts w:ascii="Times New Roman" w:hAnsi="Times New Roman" w:cs="Times New Roman"/>
          <w:sz w:val="24"/>
          <w:szCs w:val="24"/>
        </w:rPr>
      </w:pPr>
      <w:r w:rsidRPr="00932FD0">
        <w:rPr>
          <w:rFonts w:ascii="Times New Roman" w:hAnsi="Times New Roman" w:cs="Times New Roman"/>
          <w:sz w:val="24"/>
          <w:szCs w:val="24"/>
        </w:rPr>
        <w:t>Need to say.</w:t>
      </w:r>
      <w:r>
        <w:rPr>
          <w:rFonts w:ascii="Times New Roman" w:hAnsi="Times New Roman" w:cs="Times New Roman"/>
          <w:sz w:val="24"/>
          <w:szCs w:val="24"/>
        </w:rPr>
        <w:t xml:space="preserve">” </w:t>
      </w:r>
    </w:p>
    <w:p w:rsidR="00932FD0" w:rsidRDefault="00932FD0" w:rsidP="00460CF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play, Mrs. Hale’s soft spot for Mrs. Wright is only first shown when the men left the ladies alone for the first time. She tries explaining to Mrs. Peters how Mrs. Wright was different while she was still Minnie Foster. </w:t>
      </w:r>
      <w:r w:rsidR="00180201">
        <w:rPr>
          <w:rFonts w:ascii="Times New Roman" w:hAnsi="Times New Roman" w:cs="Times New Roman"/>
          <w:sz w:val="24"/>
          <w:szCs w:val="24"/>
        </w:rPr>
        <w:t>This difference in clarification in the play makes one jump to the conclusion that Mrs. Hale only covered for Mrs. Wright as a result of the men insulting them, calling their affairs trifle. The short story clarifies this since Martha did what she did out of solidarity for the fellow woman she felt was justified in her actions.</w:t>
      </w:r>
      <w:r w:rsidR="00460CFB">
        <w:rPr>
          <w:rFonts w:ascii="Times New Roman" w:hAnsi="Times New Roman" w:cs="Times New Roman"/>
          <w:sz w:val="24"/>
          <w:szCs w:val="24"/>
        </w:rPr>
        <w:t xml:space="preserve"> In her words, she wonders, “</w:t>
      </w:r>
      <w:r w:rsidR="00460CFB" w:rsidRPr="00460CFB">
        <w:rPr>
          <w:rFonts w:ascii="Times New Roman" w:hAnsi="Times New Roman" w:cs="Times New Roman"/>
          <w:sz w:val="24"/>
          <w:szCs w:val="24"/>
        </w:rPr>
        <w:t>but she was swept into</w:t>
      </w:r>
      <w:r w:rsidR="00460CFB">
        <w:rPr>
          <w:rFonts w:ascii="Times New Roman" w:hAnsi="Times New Roman" w:cs="Times New Roman"/>
          <w:sz w:val="24"/>
          <w:szCs w:val="24"/>
        </w:rPr>
        <w:t xml:space="preserve"> her thoughts, thinking of </w:t>
      </w:r>
      <w:r w:rsidR="00460CFB" w:rsidRPr="00460CFB">
        <w:rPr>
          <w:rFonts w:ascii="Times New Roman" w:hAnsi="Times New Roman" w:cs="Times New Roman"/>
          <w:sz w:val="24"/>
          <w:szCs w:val="24"/>
        </w:rPr>
        <w:t xml:space="preserve">what it would mean, year </w:t>
      </w:r>
      <w:r w:rsidR="00460CFB">
        <w:rPr>
          <w:rFonts w:ascii="Times New Roman" w:hAnsi="Times New Roman" w:cs="Times New Roman"/>
          <w:sz w:val="24"/>
          <w:szCs w:val="24"/>
        </w:rPr>
        <w:t xml:space="preserve">after year, to have that stove </w:t>
      </w:r>
      <w:r w:rsidR="00460CFB" w:rsidRPr="00460CFB">
        <w:rPr>
          <w:rFonts w:ascii="Times New Roman" w:hAnsi="Times New Roman" w:cs="Times New Roman"/>
          <w:sz w:val="24"/>
          <w:szCs w:val="24"/>
        </w:rPr>
        <w:t>to wrestle with.</w:t>
      </w:r>
      <w:r w:rsidR="00460CFB">
        <w:rPr>
          <w:rFonts w:ascii="Times New Roman" w:hAnsi="Times New Roman" w:cs="Times New Roman"/>
          <w:sz w:val="24"/>
          <w:szCs w:val="24"/>
        </w:rPr>
        <w:t>”</w:t>
      </w:r>
    </w:p>
    <w:p w:rsidR="007C56EF" w:rsidRDefault="007C56EF" w:rsidP="00857D51">
      <w:pPr>
        <w:spacing w:line="480" w:lineRule="auto"/>
        <w:rPr>
          <w:rFonts w:ascii="Times New Roman" w:hAnsi="Times New Roman" w:cs="Times New Roman"/>
          <w:sz w:val="24"/>
          <w:szCs w:val="24"/>
        </w:rPr>
      </w:pPr>
      <w:r>
        <w:rPr>
          <w:rFonts w:ascii="Times New Roman" w:hAnsi="Times New Roman" w:cs="Times New Roman"/>
          <w:sz w:val="24"/>
          <w:szCs w:val="24"/>
        </w:rPr>
        <w:tab/>
        <w:t>The short story offers insight on some of the characters</w:t>
      </w:r>
      <w:r w:rsidR="0022124B">
        <w:rPr>
          <w:rFonts w:ascii="Times New Roman" w:hAnsi="Times New Roman" w:cs="Times New Roman"/>
          <w:sz w:val="24"/>
          <w:szCs w:val="24"/>
        </w:rPr>
        <w:t>'</w:t>
      </w:r>
      <w:r>
        <w:rPr>
          <w:rFonts w:ascii="Times New Roman" w:hAnsi="Times New Roman" w:cs="Times New Roman"/>
          <w:sz w:val="24"/>
          <w:szCs w:val="24"/>
        </w:rPr>
        <w:t xml:space="preserve"> motives</w:t>
      </w:r>
      <w:r w:rsidR="0022124B">
        <w:rPr>
          <w:rFonts w:ascii="Times New Roman" w:hAnsi="Times New Roman" w:cs="Times New Roman"/>
          <w:sz w:val="24"/>
          <w:szCs w:val="24"/>
        </w:rPr>
        <w:t>,</w:t>
      </w:r>
      <w:r>
        <w:rPr>
          <w:rFonts w:ascii="Times New Roman" w:hAnsi="Times New Roman" w:cs="Times New Roman"/>
          <w:sz w:val="24"/>
          <w:szCs w:val="24"/>
        </w:rPr>
        <w:t xml:space="preserve"> unlike the play. The narrator, Mrs. Wright, gives detailed accounts of her thoughts and the incentives for her actions. She explains why she wanted to continue the crotchet left behind by Mrs. Wright as she </w:t>
      </w:r>
      <w:r w:rsidR="0022124B">
        <w:rPr>
          <w:rFonts w:ascii="Times New Roman" w:hAnsi="Times New Roman" w:cs="Times New Roman"/>
          <w:sz w:val="24"/>
          <w:szCs w:val="24"/>
        </w:rPr>
        <w:t>got</w:t>
      </w:r>
      <w:r>
        <w:rPr>
          <w:rFonts w:ascii="Times New Roman" w:hAnsi="Times New Roman" w:cs="Times New Roman"/>
          <w:sz w:val="24"/>
          <w:szCs w:val="24"/>
        </w:rPr>
        <w:t xml:space="preserve"> arrested. She thinks, </w:t>
      </w:r>
      <w:r w:rsidR="00857D51">
        <w:rPr>
          <w:rFonts w:ascii="Times New Roman" w:hAnsi="Times New Roman" w:cs="Times New Roman"/>
          <w:sz w:val="24"/>
          <w:szCs w:val="24"/>
        </w:rPr>
        <w:t>“</w:t>
      </w:r>
      <w:r w:rsidR="00857D51" w:rsidRPr="00857D51">
        <w:rPr>
          <w:rFonts w:ascii="Times New Roman" w:hAnsi="Times New Roman" w:cs="Times New Roman"/>
          <w:sz w:val="24"/>
          <w:szCs w:val="24"/>
        </w:rPr>
        <w:t xml:space="preserve">He was too preoccupied to notice the change that came in her voice on that </w:t>
      </w:r>
      <w:r w:rsidR="00857D51" w:rsidRPr="00857D51">
        <w:rPr>
          <w:rFonts w:ascii="Times New Roman" w:hAnsi="Times New Roman" w:cs="Times New Roman"/>
          <w:sz w:val="24"/>
          <w:szCs w:val="24"/>
        </w:rPr>
        <w:lastRenderedPageBreak/>
        <w:t>last.</w:t>
      </w:r>
      <w:r w:rsidR="00857D51">
        <w:rPr>
          <w:rFonts w:ascii="Times New Roman" w:hAnsi="Times New Roman" w:cs="Times New Roman"/>
          <w:sz w:val="24"/>
          <w:szCs w:val="24"/>
        </w:rPr>
        <w:t xml:space="preserve">” Such a thought </w:t>
      </w:r>
      <w:r w:rsidR="0022124B">
        <w:rPr>
          <w:rFonts w:ascii="Times New Roman" w:hAnsi="Times New Roman" w:cs="Times New Roman"/>
          <w:sz w:val="24"/>
          <w:szCs w:val="24"/>
        </w:rPr>
        <w:t>does not get</w:t>
      </w:r>
      <w:r w:rsidR="00857D51">
        <w:rPr>
          <w:rFonts w:ascii="Times New Roman" w:hAnsi="Times New Roman" w:cs="Times New Roman"/>
          <w:sz w:val="24"/>
          <w:szCs w:val="24"/>
        </w:rPr>
        <w:t xml:space="preserve"> encompassed in the play</w:t>
      </w:r>
      <w:r w:rsidR="0022124B">
        <w:rPr>
          <w:rFonts w:ascii="Times New Roman" w:hAnsi="Times New Roman" w:cs="Times New Roman"/>
          <w:sz w:val="24"/>
          <w:szCs w:val="24"/>
        </w:rPr>
        <w:t xml:space="preserve">, </w:t>
      </w:r>
      <w:r w:rsidR="00857D51">
        <w:rPr>
          <w:rFonts w:ascii="Times New Roman" w:hAnsi="Times New Roman" w:cs="Times New Roman"/>
          <w:sz w:val="24"/>
          <w:szCs w:val="24"/>
        </w:rPr>
        <w:t>making the comprehension of characters</w:t>
      </w:r>
      <w:r w:rsidR="0022124B">
        <w:rPr>
          <w:rFonts w:ascii="Times New Roman" w:hAnsi="Times New Roman" w:cs="Times New Roman"/>
          <w:sz w:val="24"/>
          <w:szCs w:val="24"/>
        </w:rPr>
        <w:t>'</w:t>
      </w:r>
      <w:r w:rsidR="00857D51">
        <w:rPr>
          <w:rFonts w:ascii="Times New Roman" w:hAnsi="Times New Roman" w:cs="Times New Roman"/>
          <w:sz w:val="24"/>
          <w:szCs w:val="24"/>
        </w:rPr>
        <w:t xml:space="preserve"> reactions and motives impossible</w:t>
      </w:r>
      <w:r w:rsidR="00AF521F">
        <w:rPr>
          <w:rFonts w:ascii="Times New Roman" w:hAnsi="Times New Roman" w:cs="Times New Roman"/>
          <w:sz w:val="24"/>
          <w:szCs w:val="24"/>
        </w:rPr>
        <w:t xml:space="preserve"> therefore tainting the message portrayed</w:t>
      </w:r>
      <w:r w:rsidR="00857D51">
        <w:rPr>
          <w:rFonts w:ascii="Times New Roman" w:hAnsi="Times New Roman" w:cs="Times New Roman"/>
          <w:sz w:val="24"/>
          <w:szCs w:val="24"/>
        </w:rPr>
        <w:t>.</w:t>
      </w:r>
    </w:p>
    <w:p w:rsidR="008B3923" w:rsidRDefault="00863986" w:rsidP="00932FD0">
      <w:pPr>
        <w:spacing w:line="480" w:lineRule="auto"/>
        <w:rPr>
          <w:rFonts w:ascii="Times New Roman" w:hAnsi="Times New Roman" w:cs="Times New Roman"/>
          <w:sz w:val="24"/>
          <w:szCs w:val="24"/>
        </w:rPr>
      </w:pPr>
      <w:r>
        <w:rPr>
          <w:rFonts w:ascii="Times New Roman" w:hAnsi="Times New Roman" w:cs="Times New Roman"/>
          <w:sz w:val="24"/>
          <w:szCs w:val="24"/>
        </w:rPr>
        <w:tab/>
      </w:r>
      <w:r w:rsidR="00F3182A">
        <w:rPr>
          <w:rFonts w:ascii="Times New Roman" w:hAnsi="Times New Roman" w:cs="Times New Roman"/>
          <w:sz w:val="24"/>
          <w:szCs w:val="24"/>
        </w:rPr>
        <w:t xml:space="preserve">Both the play and the short story use symbolism effectively. The bird’s cage in both </w:t>
      </w:r>
      <w:r w:rsidR="00D14C7D">
        <w:rPr>
          <w:rFonts w:ascii="Times New Roman" w:hAnsi="Times New Roman" w:cs="Times New Roman"/>
          <w:sz w:val="24"/>
          <w:szCs w:val="24"/>
        </w:rPr>
        <w:t>pieces of literature</w:t>
      </w:r>
      <w:r w:rsidR="00F3182A">
        <w:rPr>
          <w:rFonts w:ascii="Times New Roman" w:hAnsi="Times New Roman" w:cs="Times New Roman"/>
          <w:sz w:val="24"/>
          <w:szCs w:val="24"/>
        </w:rPr>
        <w:t xml:space="preserve"> is symbolic </w:t>
      </w:r>
      <w:r w:rsidR="00D14C7D">
        <w:rPr>
          <w:rFonts w:ascii="Times New Roman" w:hAnsi="Times New Roman" w:cs="Times New Roman"/>
          <w:sz w:val="24"/>
          <w:szCs w:val="24"/>
        </w:rPr>
        <w:t>of</w:t>
      </w:r>
      <w:r w:rsidR="00F3182A">
        <w:rPr>
          <w:rFonts w:ascii="Times New Roman" w:hAnsi="Times New Roman" w:cs="Times New Roman"/>
          <w:sz w:val="24"/>
          <w:szCs w:val="24"/>
        </w:rPr>
        <w:t xml:space="preserve"> Mrs. Wright’s life.</w:t>
      </w:r>
      <w:r w:rsidR="00890E66">
        <w:rPr>
          <w:rFonts w:ascii="Times New Roman" w:hAnsi="Times New Roman" w:cs="Times New Roman"/>
          <w:sz w:val="24"/>
          <w:szCs w:val="24"/>
        </w:rPr>
        <w:t xml:space="preserve"> As Mrs. Hale points out about Mr. Wright, “</w:t>
      </w:r>
      <w:r w:rsidR="00890E66" w:rsidRPr="00890E66">
        <w:rPr>
          <w:rFonts w:ascii="Times New Roman" w:hAnsi="Times New Roman" w:cs="Times New Roman"/>
          <w:sz w:val="24"/>
          <w:szCs w:val="24"/>
        </w:rPr>
        <w:t>No, Wright wouldn't like the bird—a thing that sang. She used to sing. He killed that, too.</w:t>
      </w:r>
    </w:p>
    <w:p w:rsidR="00863986" w:rsidRDefault="008B3923" w:rsidP="00932FD0">
      <w:pPr>
        <w:spacing w:line="480" w:lineRule="auto"/>
        <w:rPr>
          <w:rFonts w:ascii="Times New Roman" w:hAnsi="Times New Roman" w:cs="Times New Roman"/>
          <w:sz w:val="24"/>
          <w:szCs w:val="24"/>
        </w:rPr>
      </w:pPr>
      <w:r>
        <w:rPr>
          <w:rFonts w:ascii="Times New Roman" w:hAnsi="Times New Roman" w:cs="Times New Roman"/>
          <w:sz w:val="24"/>
          <w:szCs w:val="24"/>
        </w:rPr>
        <w:t>” (</w:t>
      </w:r>
      <w:r>
        <w:rPr>
          <w:rFonts w:ascii="Times New Roman" w:hAnsi="Times New Roman" w:cs="Times New Roman"/>
          <w:sz w:val="24"/>
          <w:szCs w:val="24"/>
        </w:rPr>
        <w:t>Glaspell,</w:t>
      </w:r>
      <w:r>
        <w:rPr>
          <w:rFonts w:ascii="Times New Roman" w:hAnsi="Times New Roman" w:cs="Times New Roman"/>
          <w:sz w:val="24"/>
          <w:szCs w:val="24"/>
        </w:rPr>
        <w:t xml:space="preserve"> play</w:t>
      </w:r>
      <w:r>
        <w:rPr>
          <w:rFonts w:ascii="Times New Roman" w:hAnsi="Times New Roman" w:cs="Times New Roman"/>
          <w:sz w:val="24"/>
          <w:szCs w:val="24"/>
        </w:rPr>
        <w:t xml:space="preserve"> p.8)</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This statement suggests, like the canary which sung, Mr. Wright had also killed Minnie Foster's passion for singing. </w:t>
      </w:r>
      <w:r w:rsidR="00F3182A">
        <w:rPr>
          <w:rFonts w:ascii="Times New Roman" w:hAnsi="Times New Roman" w:cs="Times New Roman"/>
          <w:sz w:val="24"/>
          <w:szCs w:val="24"/>
        </w:rPr>
        <w:t xml:space="preserve">Like the bird, Minnie foster </w:t>
      </w:r>
      <w:r w:rsidR="00D14C7D">
        <w:rPr>
          <w:rFonts w:ascii="Times New Roman" w:hAnsi="Times New Roman" w:cs="Times New Roman"/>
          <w:sz w:val="24"/>
          <w:szCs w:val="24"/>
        </w:rPr>
        <w:t>seems</w:t>
      </w:r>
      <w:r w:rsidR="00F3182A">
        <w:rPr>
          <w:rFonts w:ascii="Times New Roman" w:hAnsi="Times New Roman" w:cs="Times New Roman"/>
          <w:sz w:val="24"/>
          <w:szCs w:val="24"/>
        </w:rPr>
        <w:t xml:space="preserve"> caged in her married</w:t>
      </w:r>
      <w:r w:rsidR="0022124B">
        <w:rPr>
          <w:rFonts w:ascii="Times New Roman" w:hAnsi="Times New Roman" w:cs="Times New Roman"/>
          <w:sz w:val="24"/>
          <w:szCs w:val="24"/>
        </w:rPr>
        <w:t>,</w:t>
      </w:r>
      <w:r w:rsidR="00F3182A">
        <w:rPr>
          <w:rFonts w:ascii="Times New Roman" w:hAnsi="Times New Roman" w:cs="Times New Roman"/>
          <w:sz w:val="24"/>
          <w:szCs w:val="24"/>
        </w:rPr>
        <w:t xml:space="preserve"> which is sad from how her house and life </w:t>
      </w:r>
      <w:r w:rsidR="00D14C7D">
        <w:rPr>
          <w:rFonts w:ascii="Times New Roman" w:hAnsi="Times New Roman" w:cs="Times New Roman"/>
          <w:sz w:val="24"/>
          <w:szCs w:val="24"/>
        </w:rPr>
        <w:t>get</w:t>
      </w:r>
      <w:r w:rsidR="00F3182A">
        <w:rPr>
          <w:rFonts w:ascii="Times New Roman" w:hAnsi="Times New Roman" w:cs="Times New Roman"/>
          <w:sz w:val="24"/>
          <w:szCs w:val="24"/>
        </w:rPr>
        <w:t xml:space="preserve"> described. The house </w:t>
      </w:r>
      <w:r w:rsidR="00D14C7D">
        <w:rPr>
          <w:rFonts w:ascii="Times New Roman" w:hAnsi="Times New Roman" w:cs="Times New Roman"/>
          <w:sz w:val="24"/>
          <w:szCs w:val="24"/>
        </w:rPr>
        <w:t>gets</w:t>
      </w:r>
      <w:r w:rsidR="00F3182A">
        <w:rPr>
          <w:rFonts w:ascii="Times New Roman" w:hAnsi="Times New Roman" w:cs="Times New Roman"/>
          <w:sz w:val="24"/>
          <w:szCs w:val="24"/>
        </w:rPr>
        <w:t xml:space="preserve"> portrayed as unkempt and without the care of a woman. </w:t>
      </w:r>
      <w:r w:rsidR="00057816">
        <w:rPr>
          <w:rFonts w:ascii="Times New Roman" w:hAnsi="Times New Roman" w:cs="Times New Roman"/>
          <w:sz w:val="24"/>
          <w:szCs w:val="24"/>
        </w:rPr>
        <w:t>They both attribute this sadness with Mrs. Wright’s condition</w:t>
      </w:r>
      <w:r w:rsidR="00D14C7D">
        <w:rPr>
          <w:rFonts w:ascii="Times New Roman" w:hAnsi="Times New Roman" w:cs="Times New Roman"/>
          <w:sz w:val="24"/>
          <w:szCs w:val="24"/>
        </w:rPr>
        <w:t xml:space="preserve"> and the possibility of it being the reason she may have killed her husband</w:t>
      </w:r>
      <w:r w:rsidR="00057816">
        <w:rPr>
          <w:rFonts w:ascii="Times New Roman" w:hAnsi="Times New Roman" w:cs="Times New Roman"/>
          <w:sz w:val="24"/>
          <w:szCs w:val="24"/>
        </w:rPr>
        <w:t xml:space="preserve">. </w:t>
      </w:r>
    </w:p>
    <w:p w:rsidR="0029462C" w:rsidRDefault="0029462C" w:rsidP="00932FD0">
      <w:pPr>
        <w:spacing w:line="480" w:lineRule="auto"/>
        <w:rPr>
          <w:rFonts w:ascii="Times New Roman" w:hAnsi="Times New Roman" w:cs="Times New Roman"/>
          <w:sz w:val="24"/>
          <w:szCs w:val="24"/>
        </w:rPr>
      </w:pPr>
      <w:r>
        <w:rPr>
          <w:rFonts w:ascii="Times New Roman" w:hAnsi="Times New Roman" w:cs="Times New Roman"/>
          <w:sz w:val="24"/>
          <w:szCs w:val="24"/>
        </w:rPr>
        <w:tab/>
        <w:t>In conclusion, the short story</w:t>
      </w:r>
      <w:r w:rsidR="0022124B">
        <w:rPr>
          <w:rFonts w:ascii="Times New Roman" w:hAnsi="Times New Roman" w:cs="Times New Roman"/>
          <w:sz w:val="24"/>
          <w:szCs w:val="24"/>
        </w:rPr>
        <w:t>,</w:t>
      </w:r>
      <w:r>
        <w:rPr>
          <w:rFonts w:ascii="Times New Roman" w:hAnsi="Times New Roman" w:cs="Times New Roman"/>
          <w:sz w:val="24"/>
          <w:szCs w:val="24"/>
        </w:rPr>
        <w:t xml:space="preserve"> as used by Glaspell</w:t>
      </w:r>
      <w:r w:rsidR="0022124B">
        <w:rPr>
          <w:rFonts w:ascii="Times New Roman" w:hAnsi="Times New Roman" w:cs="Times New Roman"/>
          <w:sz w:val="24"/>
          <w:szCs w:val="24"/>
        </w:rPr>
        <w:t>,</w:t>
      </w:r>
      <w:r>
        <w:rPr>
          <w:rFonts w:ascii="Times New Roman" w:hAnsi="Times New Roman" w:cs="Times New Roman"/>
          <w:sz w:val="24"/>
          <w:szCs w:val="24"/>
        </w:rPr>
        <w:t xml:space="preserve"> effectively tells the story and portrays the intended message correctly</w:t>
      </w:r>
      <w:r w:rsidR="0055480E">
        <w:rPr>
          <w:rFonts w:ascii="Times New Roman" w:hAnsi="Times New Roman" w:cs="Times New Roman"/>
          <w:sz w:val="24"/>
          <w:szCs w:val="24"/>
        </w:rPr>
        <w:t xml:space="preserve"> using enough imagery and effective methods</w:t>
      </w:r>
      <w:r>
        <w:rPr>
          <w:rFonts w:ascii="Times New Roman" w:hAnsi="Times New Roman" w:cs="Times New Roman"/>
          <w:sz w:val="24"/>
          <w:szCs w:val="24"/>
        </w:rPr>
        <w:t>. The short story gives a clear picture of the events</w:t>
      </w:r>
      <w:r w:rsidR="0022124B">
        <w:rPr>
          <w:rFonts w:ascii="Times New Roman" w:hAnsi="Times New Roman" w:cs="Times New Roman"/>
          <w:sz w:val="24"/>
          <w:szCs w:val="24"/>
        </w:rPr>
        <w:t>,</w:t>
      </w:r>
      <w:r>
        <w:rPr>
          <w:rFonts w:ascii="Times New Roman" w:hAnsi="Times New Roman" w:cs="Times New Roman"/>
          <w:sz w:val="24"/>
          <w:szCs w:val="24"/>
        </w:rPr>
        <w:t xml:space="preserve"> unlike the short story which at times fails to mention the character’s thoughts and emotions. </w:t>
      </w:r>
      <w:r w:rsidR="00C10FD8">
        <w:rPr>
          <w:rFonts w:ascii="Times New Roman" w:hAnsi="Times New Roman" w:cs="Times New Roman"/>
          <w:sz w:val="24"/>
          <w:szCs w:val="24"/>
        </w:rPr>
        <w:t>The</w:t>
      </w:r>
      <w:r w:rsidR="00AB0748">
        <w:rPr>
          <w:rFonts w:ascii="Times New Roman" w:hAnsi="Times New Roman" w:cs="Times New Roman"/>
          <w:sz w:val="24"/>
          <w:szCs w:val="24"/>
        </w:rPr>
        <w:t xml:space="preserve"> play is also precise and </w:t>
      </w:r>
      <w:r w:rsidR="0055480E">
        <w:rPr>
          <w:rFonts w:ascii="Times New Roman" w:hAnsi="Times New Roman" w:cs="Times New Roman"/>
          <w:sz w:val="24"/>
          <w:szCs w:val="24"/>
        </w:rPr>
        <w:t>concise</w:t>
      </w:r>
      <w:r w:rsidR="00AB0748">
        <w:rPr>
          <w:rFonts w:ascii="Times New Roman" w:hAnsi="Times New Roman" w:cs="Times New Roman"/>
          <w:sz w:val="24"/>
          <w:szCs w:val="24"/>
        </w:rPr>
        <w:t xml:space="preserve"> hence leaving crucial information out of the story. This information as proved above is cr</w:t>
      </w:r>
      <w:r w:rsidR="0055480E">
        <w:rPr>
          <w:rFonts w:ascii="Times New Roman" w:hAnsi="Times New Roman" w:cs="Times New Roman"/>
          <w:sz w:val="24"/>
          <w:szCs w:val="24"/>
        </w:rPr>
        <w:t>itic</w:t>
      </w:r>
      <w:r w:rsidR="00AB0748">
        <w:rPr>
          <w:rFonts w:ascii="Times New Roman" w:hAnsi="Times New Roman" w:cs="Times New Roman"/>
          <w:sz w:val="24"/>
          <w:szCs w:val="24"/>
        </w:rPr>
        <w:t>al while one is criticizing the story</w:t>
      </w:r>
      <w:r w:rsidR="008B3923">
        <w:rPr>
          <w:rFonts w:ascii="Times New Roman" w:hAnsi="Times New Roman" w:cs="Times New Roman"/>
          <w:sz w:val="24"/>
          <w:szCs w:val="24"/>
        </w:rPr>
        <w:t>, and a lack of it leads to mixed comprehensions</w:t>
      </w:r>
      <w:r w:rsidR="00AB0748">
        <w:rPr>
          <w:rFonts w:ascii="Times New Roman" w:hAnsi="Times New Roman" w:cs="Times New Roman"/>
          <w:sz w:val="24"/>
          <w:szCs w:val="24"/>
        </w:rPr>
        <w:t>.</w:t>
      </w:r>
    </w:p>
    <w:p w:rsidR="00932FD0" w:rsidRDefault="001660AF" w:rsidP="00B46EE8">
      <w:pPr>
        <w:spacing w:line="480" w:lineRule="auto"/>
        <w:rPr>
          <w:rFonts w:ascii="Times New Roman" w:hAnsi="Times New Roman" w:cs="Times New Roman"/>
          <w:b/>
          <w:sz w:val="24"/>
          <w:szCs w:val="24"/>
        </w:rPr>
      </w:pPr>
      <w:r>
        <w:rPr>
          <w:rFonts w:ascii="Times New Roman" w:hAnsi="Times New Roman" w:cs="Times New Roman"/>
          <w:sz w:val="24"/>
          <w:szCs w:val="24"/>
        </w:rPr>
        <w:tab/>
      </w:r>
      <w:r w:rsidR="00932FD0">
        <w:rPr>
          <w:rFonts w:ascii="Times New Roman" w:hAnsi="Times New Roman" w:cs="Times New Roman"/>
          <w:b/>
          <w:sz w:val="24"/>
          <w:szCs w:val="24"/>
        </w:rPr>
        <w:br w:type="page"/>
      </w:r>
    </w:p>
    <w:p w:rsidR="004E383B" w:rsidRPr="00454A3E" w:rsidRDefault="00454A3E" w:rsidP="00454A3E">
      <w:pPr>
        <w:spacing w:line="480" w:lineRule="auto"/>
        <w:jc w:val="center"/>
        <w:rPr>
          <w:rFonts w:ascii="Times New Roman" w:hAnsi="Times New Roman" w:cs="Times New Roman"/>
          <w:b/>
          <w:sz w:val="24"/>
          <w:szCs w:val="24"/>
        </w:rPr>
      </w:pPr>
      <w:r w:rsidRPr="00454A3E">
        <w:rPr>
          <w:rFonts w:ascii="Times New Roman" w:hAnsi="Times New Roman" w:cs="Times New Roman"/>
          <w:b/>
          <w:sz w:val="24"/>
          <w:szCs w:val="24"/>
        </w:rPr>
        <w:lastRenderedPageBreak/>
        <w:t>Bibliography</w:t>
      </w:r>
    </w:p>
    <w:p w:rsidR="00454A3E" w:rsidRDefault="00BB05C5" w:rsidP="00454A3E">
      <w:pPr>
        <w:shd w:val="clear" w:color="auto" w:fill="FFFFFF"/>
        <w:spacing w:line="480" w:lineRule="auto"/>
        <w:ind w:hanging="330"/>
        <w:rPr>
          <w:rFonts w:ascii="Times New Roman" w:hAnsi="Times New Roman" w:cs="Times New Roman"/>
          <w:color w:val="333333"/>
          <w:sz w:val="24"/>
          <w:szCs w:val="24"/>
        </w:rPr>
      </w:pPr>
      <w:r w:rsidRPr="00BB05C5">
        <w:rPr>
          <w:rFonts w:ascii="Times New Roman" w:hAnsi="Times New Roman" w:cs="Times New Roman"/>
          <w:color w:val="333333"/>
          <w:sz w:val="24"/>
          <w:szCs w:val="24"/>
        </w:rPr>
        <w:t>Glaspell, Susan. “</w:t>
      </w:r>
      <w:r>
        <w:rPr>
          <w:rFonts w:ascii="Times New Roman" w:hAnsi="Times New Roman" w:cs="Times New Roman"/>
          <w:color w:val="333333"/>
          <w:sz w:val="24"/>
          <w:szCs w:val="24"/>
        </w:rPr>
        <w:t>Trifles</w:t>
      </w:r>
      <w:r w:rsidRPr="00BB05C5">
        <w:rPr>
          <w:rFonts w:ascii="Times New Roman" w:hAnsi="Times New Roman" w:cs="Times New Roman"/>
          <w:color w:val="333333"/>
          <w:sz w:val="24"/>
          <w:szCs w:val="24"/>
        </w:rPr>
        <w:t>.” </w:t>
      </w:r>
      <w:r>
        <w:rPr>
          <w:rFonts w:ascii="Times New Roman" w:hAnsi="Times New Roman" w:cs="Times New Roman"/>
          <w:i/>
          <w:iCs/>
          <w:color w:val="333333"/>
          <w:sz w:val="24"/>
          <w:szCs w:val="24"/>
        </w:rPr>
        <w:t>Trifles</w:t>
      </w:r>
      <w:r w:rsidRPr="00BB05C5">
        <w:rPr>
          <w:rFonts w:ascii="Times New Roman" w:hAnsi="Times New Roman" w:cs="Times New Roman"/>
          <w:i/>
          <w:iCs/>
          <w:color w:val="333333"/>
          <w:sz w:val="24"/>
          <w:szCs w:val="24"/>
        </w:rPr>
        <w:t>- Full Text</w:t>
      </w:r>
      <w:r w:rsidRPr="00BB05C5">
        <w:rPr>
          <w:rFonts w:ascii="Times New Roman" w:hAnsi="Times New Roman" w:cs="Times New Roman"/>
          <w:color w:val="333333"/>
          <w:sz w:val="24"/>
          <w:szCs w:val="24"/>
        </w:rPr>
        <w:t xml:space="preserve">, Frank Shay New York, 1916, </w:t>
      </w:r>
      <w:hyperlink r:id="rId6" w:history="1">
        <w:r w:rsidRPr="004901E2">
          <w:rPr>
            <w:rStyle w:val="Hyperlink"/>
            <w:rFonts w:ascii="Times New Roman" w:hAnsi="Times New Roman" w:cs="Times New Roman"/>
            <w:sz w:val="24"/>
            <w:szCs w:val="24"/>
          </w:rPr>
          <w:t>https://www.learner.org/exhibits/litera</w:t>
        </w:r>
        <w:r w:rsidRPr="004901E2">
          <w:rPr>
            <w:rStyle w:val="Hyperlink"/>
            <w:rFonts w:ascii="Times New Roman" w:hAnsi="Times New Roman" w:cs="Times New Roman"/>
            <w:sz w:val="24"/>
            <w:szCs w:val="24"/>
          </w:rPr>
          <w:t>t</w:t>
        </w:r>
        <w:r w:rsidRPr="004901E2">
          <w:rPr>
            <w:rStyle w:val="Hyperlink"/>
            <w:rFonts w:ascii="Times New Roman" w:hAnsi="Times New Roman" w:cs="Times New Roman"/>
            <w:sz w:val="24"/>
            <w:szCs w:val="24"/>
          </w:rPr>
          <w:t>ure/story/fulltext.html</w:t>
        </w:r>
      </w:hyperlink>
      <w:r w:rsidR="00454A3E" w:rsidRPr="00454A3E">
        <w:rPr>
          <w:rFonts w:ascii="Times New Roman" w:hAnsi="Times New Roman" w:cs="Times New Roman"/>
          <w:color w:val="333333"/>
          <w:sz w:val="24"/>
          <w:szCs w:val="24"/>
          <w:lang w:val="ru-RU"/>
        </w:rPr>
        <w:t>.</w:t>
      </w:r>
      <w:r>
        <w:rPr>
          <w:rFonts w:ascii="Times New Roman" w:hAnsi="Times New Roman" w:cs="Times New Roman"/>
          <w:color w:val="333333"/>
          <w:sz w:val="24"/>
          <w:szCs w:val="24"/>
        </w:rPr>
        <w:t xml:space="preserve"> </w:t>
      </w:r>
      <w:r w:rsidR="00454A3E" w:rsidRPr="00454A3E">
        <w:rPr>
          <w:rFonts w:ascii="Times New Roman" w:hAnsi="Times New Roman" w:cs="Times New Roman"/>
          <w:color w:val="333333"/>
          <w:sz w:val="24"/>
          <w:szCs w:val="24"/>
        </w:rPr>
        <w:t xml:space="preserve"> </w:t>
      </w:r>
    </w:p>
    <w:p w:rsidR="00BB05C5" w:rsidRPr="00454A3E" w:rsidRDefault="00BB05C5" w:rsidP="00454A3E">
      <w:pPr>
        <w:shd w:val="clear" w:color="auto" w:fill="FFFFFF"/>
        <w:spacing w:line="480" w:lineRule="auto"/>
        <w:ind w:hanging="330"/>
        <w:rPr>
          <w:rFonts w:ascii="Times New Roman" w:hAnsi="Times New Roman" w:cs="Times New Roman"/>
          <w:color w:val="333333"/>
          <w:sz w:val="24"/>
          <w:szCs w:val="24"/>
        </w:rPr>
      </w:pPr>
      <w:r>
        <w:rPr>
          <w:rFonts w:ascii="Times New Roman" w:hAnsi="Times New Roman" w:cs="Times New Roman"/>
          <w:color w:val="333333"/>
          <w:sz w:val="24"/>
          <w:szCs w:val="24"/>
        </w:rPr>
        <w:t xml:space="preserve">Glaspell, Susan. “A Jury of her Peers”. </w:t>
      </w:r>
      <w:hyperlink r:id="rId7" w:history="1">
        <w:r w:rsidRPr="00BB05C5">
          <w:rPr>
            <w:rStyle w:val="Hyperlink"/>
            <w:rFonts w:ascii="Times New Roman" w:hAnsi="Times New Roman" w:cs="Times New Roman"/>
            <w:sz w:val="24"/>
            <w:szCs w:val="24"/>
          </w:rPr>
          <w:t>https://archive.org/stream/AJuryOfHerPeers/A+Jury+Of+Her+Peers_djvu.txt</w:t>
        </w:r>
      </w:hyperlink>
      <w:bookmarkStart w:id="0" w:name="_GoBack"/>
      <w:bookmarkEnd w:id="0"/>
    </w:p>
    <w:sectPr w:rsidR="00BB05C5" w:rsidRPr="00454A3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F6D" w:rsidRDefault="00D55F6D" w:rsidP="00FF1510">
      <w:pPr>
        <w:spacing w:after="0" w:line="240" w:lineRule="auto"/>
      </w:pPr>
      <w:r>
        <w:separator/>
      </w:r>
    </w:p>
  </w:endnote>
  <w:endnote w:type="continuationSeparator" w:id="0">
    <w:p w:rsidR="00D55F6D" w:rsidRDefault="00D55F6D" w:rsidP="00FF1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F6D" w:rsidRDefault="00D55F6D" w:rsidP="00FF1510">
      <w:pPr>
        <w:spacing w:after="0" w:line="240" w:lineRule="auto"/>
      </w:pPr>
      <w:r>
        <w:separator/>
      </w:r>
    </w:p>
  </w:footnote>
  <w:footnote w:type="continuationSeparator" w:id="0">
    <w:p w:rsidR="00D55F6D" w:rsidRDefault="00D55F6D" w:rsidP="00FF15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510" w:rsidRDefault="00FF1510" w:rsidP="00FF1510">
    <w:pPr>
      <w:pStyle w:val="Header"/>
      <w:jc w:val="right"/>
    </w:pPr>
    <w:r>
      <w:t>Name of Student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yMDQF0oam5hZGFko6SsGpxcWZ+XkgBaa1AGx09CssAAAA"/>
  </w:docVars>
  <w:rsids>
    <w:rsidRoot w:val="00FF1510"/>
    <w:rsid w:val="00057816"/>
    <w:rsid w:val="00086E41"/>
    <w:rsid w:val="000E69C9"/>
    <w:rsid w:val="00130763"/>
    <w:rsid w:val="001660AF"/>
    <w:rsid w:val="00180201"/>
    <w:rsid w:val="00194763"/>
    <w:rsid w:val="0022124B"/>
    <w:rsid w:val="002215FA"/>
    <w:rsid w:val="002856AD"/>
    <w:rsid w:val="00293D44"/>
    <w:rsid w:val="0029462C"/>
    <w:rsid w:val="002A2763"/>
    <w:rsid w:val="002C2EDE"/>
    <w:rsid w:val="002D22AA"/>
    <w:rsid w:val="0031757C"/>
    <w:rsid w:val="00317FA5"/>
    <w:rsid w:val="0032783A"/>
    <w:rsid w:val="003624C6"/>
    <w:rsid w:val="00373B75"/>
    <w:rsid w:val="0038722A"/>
    <w:rsid w:val="003B0734"/>
    <w:rsid w:val="003B5323"/>
    <w:rsid w:val="003D49F9"/>
    <w:rsid w:val="003E37A0"/>
    <w:rsid w:val="00454A3E"/>
    <w:rsid w:val="00460CFB"/>
    <w:rsid w:val="00467E6E"/>
    <w:rsid w:val="004E383B"/>
    <w:rsid w:val="00531B50"/>
    <w:rsid w:val="0055480E"/>
    <w:rsid w:val="005675DF"/>
    <w:rsid w:val="005E564F"/>
    <w:rsid w:val="006C568E"/>
    <w:rsid w:val="006E0358"/>
    <w:rsid w:val="00743BEC"/>
    <w:rsid w:val="00797FF3"/>
    <w:rsid w:val="007C56EF"/>
    <w:rsid w:val="00842E5B"/>
    <w:rsid w:val="00857D51"/>
    <w:rsid w:val="00863986"/>
    <w:rsid w:val="0087604A"/>
    <w:rsid w:val="008771D1"/>
    <w:rsid w:val="00890E66"/>
    <w:rsid w:val="008B3923"/>
    <w:rsid w:val="009207F7"/>
    <w:rsid w:val="00932FD0"/>
    <w:rsid w:val="009E5743"/>
    <w:rsid w:val="00AB0748"/>
    <w:rsid w:val="00AF521F"/>
    <w:rsid w:val="00B46EE8"/>
    <w:rsid w:val="00B7050D"/>
    <w:rsid w:val="00BB05C5"/>
    <w:rsid w:val="00BC4D2D"/>
    <w:rsid w:val="00C10FD8"/>
    <w:rsid w:val="00C15BFB"/>
    <w:rsid w:val="00C327D9"/>
    <w:rsid w:val="00CB5E3C"/>
    <w:rsid w:val="00CD3944"/>
    <w:rsid w:val="00CF6A25"/>
    <w:rsid w:val="00D0427E"/>
    <w:rsid w:val="00D14C7D"/>
    <w:rsid w:val="00D55F6D"/>
    <w:rsid w:val="00E07D81"/>
    <w:rsid w:val="00E25C21"/>
    <w:rsid w:val="00E739CD"/>
    <w:rsid w:val="00F3182A"/>
    <w:rsid w:val="00F34358"/>
    <w:rsid w:val="00F618B0"/>
    <w:rsid w:val="00FF1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7D80674-9E0C-40A5-9E3E-4A0DDE172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510"/>
  </w:style>
  <w:style w:type="paragraph" w:styleId="Footer">
    <w:name w:val="footer"/>
    <w:basedOn w:val="Normal"/>
    <w:link w:val="FooterChar"/>
    <w:uiPriority w:val="99"/>
    <w:unhideWhenUsed/>
    <w:rsid w:val="00FF1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510"/>
  </w:style>
  <w:style w:type="character" w:styleId="Hyperlink">
    <w:name w:val="Hyperlink"/>
    <w:basedOn w:val="DefaultParagraphFont"/>
    <w:uiPriority w:val="99"/>
    <w:unhideWhenUsed/>
    <w:rsid w:val="00454A3E"/>
    <w:rPr>
      <w:color w:val="0563C1" w:themeColor="hyperlink"/>
      <w:u w:val="single"/>
    </w:rPr>
  </w:style>
  <w:style w:type="character" w:styleId="FollowedHyperlink">
    <w:name w:val="FollowedHyperlink"/>
    <w:basedOn w:val="DefaultParagraphFont"/>
    <w:uiPriority w:val="99"/>
    <w:semiHidden/>
    <w:unhideWhenUsed/>
    <w:rsid w:val="00BB05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rchive.org/stream/AJuryOfHerPeers/A+Jury+Of+Her+Peers_djvu.tx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arner.org/exhibits/literature/story/fulltext.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4</Pages>
  <Words>772</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Kiende</dc:creator>
  <cp:keywords/>
  <dc:description/>
  <cp:lastModifiedBy>Ann Kiende</cp:lastModifiedBy>
  <cp:revision>56</cp:revision>
  <dcterms:created xsi:type="dcterms:W3CDTF">2019-11-26T22:38:00Z</dcterms:created>
  <dcterms:modified xsi:type="dcterms:W3CDTF">2019-11-27T04:10:00Z</dcterms:modified>
</cp:coreProperties>
</file>